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C0" w:rsidRPr="006122C0" w:rsidRDefault="006122C0" w:rsidP="006122C0">
      <w:pPr>
        <w:rPr>
          <w:b/>
        </w:rPr>
      </w:pPr>
      <w:r w:rsidRPr="006122C0">
        <w:rPr>
          <w:b/>
        </w:rPr>
        <w:t>Homer1/mGluR5 activity moderates vulnerability to chronic social stress.</w:t>
      </w:r>
    </w:p>
    <w:p w:rsidR="008E56FF" w:rsidRDefault="006122C0" w:rsidP="006122C0">
      <w:r>
        <w:t xml:space="preserve">Wagner KV, Hartmann J, </w:t>
      </w:r>
      <w:proofErr w:type="spellStart"/>
      <w:r>
        <w:t>Labermaier</w:t>
      </w:r>
      <w:proofErr w:type="spellEnd"/>
      <w:r>
        <w:t xml:space="preserve"> C, </w:t>
      </w:r>
      <w:proofErr w:type="spellStart"/>
      <w:r>
        <w:t>Häusl</w:t>
      </w:r>
      <w:proofErr w:type="spellEnd"/>
      <w:r>
        <w:t xml:space="preserve"> AS, Zhao G, </w:t>
      </w:r>
      <w:proofErr w:type="spellStart"/>
      <w:r>
        <w:t>Harbich</w:t>
      </w:r>
      <w:proofErr w:type="spellEnd"/>
      <w:r>
        <w:t xml:space="preserve"> D, </w:t>
      </w:r>
      <w:proofErr w:type="spellStart"/>
      <w:r>
        <w:t>Schmid</w:t>
      </w:r>
      <w:proofErr w:type="spellEnd"/>
      <w:r>
        <w:t xml:space="preserve"> B, Wang XD, </w:t>
      </w:r>
      <w:proofErr w:type="spellStart"/>
      <w:r>
        <w:t>Santarelli</w:t>
      </w:r>
      <w:proofErr w:type="spellEnd"/>
      <w:r>
        <w:t xml:space="preserve"> S, Kohl C, </w:t>
      </w:r>
      <w:proofErr w:type="spellStart"/>
      <w:r>
        <w:t>Gassen</w:t>
      </w:r>
      <w:proofErr w:type="spellEnd"/>
      <w:r>
        <w:t xml:space="preserve"> NC, </w:t>
      </w:r>
      <w:proofErr w:type="spellStart"/>
      <w:r>
        <w:t>Matosin</w:t>
      </w:r>
      <w:proofErr w:type="spellEnd"/>
      <w:r>
        <w:t xml:space="preserve"> N, </w:t>
      </w:r>
      <w:proofErr w:type="spellStart"/>
      <w:r>
        <w:t>Schieven</w:t>
      </w:r>
      <w:proofErr w:type="spellEnd"/>
      <w:r>
        <w:t xml:space="preserve"> M, </w:t>
      </w:r>
      <w:proofErr w:type="spellStart"/>
      <w:r>
        <w:t>Webhofer</w:t>
      </w:r>
      <w:proofErr w:type="spellEnd"/>
      <w:r>
        <w:t xml:space="preserve"> C, </w:t>
      </w:r>
      <w:proofErr w:type="spellStart"/>
      <w:r>
        <w:t>Turck</w:t>
      </w:r>
      <w:proofErr w:type="spellEnd"/>
      <w:r>
        <w:t xml:space="preserve"> CW, </w:t>
      </w:r>
      <w:proofErr w:type="spellStart"/>
      <w:r>
        <w:t>Lindemann</w:t>
      </w:r>
      <w:proofErr w:type="spellEnd"/>
      <w:r>
        <w:t xml:space="preserve"> L, </w:t>
      </w:r>
      <w:proofErr w:type="spellStart"/>
      <w:r>
        <w:t>Jaschke</w:t>
      </w:r>
      <w:proofErr w:type="spellEnd"/>
      <w:r>
        <w:t xml:space="preserve"> G, </w:t>
      </w:r>
      <w:proofErr w:type="spellStart"/>
      <w:r>
        <w:t>Wettstein</w:t>
      </w:r>
      <w:proofErr w:type="spellEnd"/>
      <w:r>
        <w:t xml:space="preserve"> JG, Rein T, Müller MB, Schmidt MV.</w:t>
      </w:r>
    </w:p>
    <w:p w:rsidR="006122C0" w:rsidRDefault="006122C0" w:rsidP="006122C0">
      <w:proofErr w:type="spellStart"/>
      <w:r>
        <w:t>Neuropsychopharmacol</w:t>
      </w:r>
      <w:r>
        <w:t>ogy</w:t>
      </w:r>
      <w:proofErr w:type="spellEnd"/>
      <w:r>
        <w:t>. 2015 Mar 13;40(5):1222-33.</w:t>
      </w:r>
    </w:p>
    <w:p w:rsidR="006122C0" w:rsidRDefault="006122C0" w:rsidP="006122C0"/>
    <w:p w:rsidR="006122C0" w:rsidRDefault="006122C0" w:rsidP="006122C0"/>
    <w:p w:rsidR="002E3854" w:rsidRDefault="002E3854" w:rsidP="002E3854">
      <w:pPr>
        <w:ind w:firstLineChars="100" w:firstLine="210"/>
      </w:pPr>
      <w:r>
        <w:t>Homer1</w:t>
      </w:r>
      <w:r>
        <w:rPr>
          <w:rFonts w:hint="eastAsia"/>
        </w:rPr>
        <w:t xml:space="preserve">はgroup 1 </w:t>
      </w:r>
      <w:proofErr w:type="spellStart"/>
      <w:r>
        <w:rPr>
          <w:rFonts w:hint="eastAsia"/>
        </w:rPr>
        <w:t>mGluR</w:t>
      </w:r>
      <w:proofErr w:type="spellEnd"/>
      <w:r>
        <w:rPr>
          <w:rFonts w:hint="eastAsia"/>
        </w:rPr>
        <w:t xml:space="preserve"> (mGluR</w:t>
      </w:r>
      <w:r>
        <w:t>1,5)</w:t>
      </w:r>
      <w:r>
        <w:rPr>
          <w:rFonts w:hint="eastAsia"/>
        </w:rPr>
        <w:t>の足場タンパク</w:t>
      </w:r>
      <w:r>
        <w:t>であり、</w:t>
      </w:r>
      <w:proofErr w:type="spellStart"/>
      <w:r>
        <w:rPr>
          <w:rFonts w:hint="eastAsia"/>
        </w:rPr>
        <w:t>mGluR</w:t>
      </w:r>
      <w:proofErr w:type="spellEnd"/>
      <w:r>
        <w:rPr>
          <w:rFonts w:hint="eastAsia"/>
        </w:rPr>
        <w:t>の機能を制御しているが、</w:t>
      </w:r>
      <w:proofErr w:type="spellStart"/>
      <w:r>
        <w:rPr>
          <w:rFonts w:hint="eastAsia"/>
        </w:rPr>
        <w:t>mGluR</w:t>
      </w:r>
      <w:proofErr w:type="spellEnd"/>
      <w:r>
        <w:rPr>
          <w:rFonts w:hint="eastAsia"/>
        </w:rPr>
        <w:t>がうつや不安障害に</w:t>
      </w:r>
      <w:r>
        <w:t>関与していることから、</w:t>
      </w:r>
      <w:r>
        <w:rPr>
          <w:rFonts w:hint="eastAsia"/>
        </w:rPr>
        <w:t>Homer1も</w:t>
      </w:r>
      <w:r>
        <w:t>これらの精神障害に関係があると考えられている。</w:t>
      </w:r>
      <w:r w:rsidR="00FE625E">
        <w:rPr>
          <w:rFonts w:hint="eastAsia"/>
        </w:rPr>
        <w:t>本論文では、慢性social defeatストレス</w:t>
      </w:r>
      <w:r w:rsidR="00682D40">
        <w:rPr>
          <w:rFonts w:hint="eastAsia"/>
        </w:rPr>
        <w:t>(慢性ストレス)</w:t>
      </w:r>
      <w:r w:rsidR="00FE625E">
        <w:rPr>
          <w:rFonts w:hint="eastAsia"/>
        </w:rPr>
        <w:t>による「うつモデルマウス」</w:t>
      </w:r>
      <w:r w:rsidR="00FE625E">
        <w:t>を用いて、</w:t>
      </w:r>
      <w:r w:rsidR="00FE625E">
        <w:rPr>
          <w:rFonts w:hint="eastAsia"/>
        </w:rPr>
        <w:t>ストレス応答を制御する視床下部－下垂体</w:t>
      </w:r>
      <w:r w:rsidR="00FE625E">
        <w:t>－副腎系</w:t>
      </w:r>
      <w:r w:rsidR="00FE625E">
        <w:rPr>
          <w:rFonts w:hint="eastAsia"/>
        </w:rPr>
        <w:t>(</w:t>
      </w:r>
      <w:r w:rsidR="00FE625E">
        <w:t>HPA axis</w:t>
      </w:r>
      <w:r w:rsidR="00FE625E">
        <w:rPr>
          <w:rFonts w:hint="eastAsia"/>
        </w:rPr>
        <w:t>)機能</w:t>
      </w:r>
      <w:r w:rsidR="00FE625E">
        <w:t>とうつ</w:t>
      </w:r>
      <w:r w:rsidR="00FE625E">
        <w:rPr>
          <w:rFonts w:hint="eastAsia"/>
        </w:rPr>
        <w:t>様行動</w:t>
      </w:r>
      <w:r w:rsidR="00FE625E">
        <w:t>に</w:t>
      </w:r>
      <w:r w:rsidR="00FE625E">
        <w:rPr>
          <w:rFonts w:hint="eastAsia"/>
        </w:rPr>
        <w:t>おける</w:t>
      </w:r>
      <w:r w:rsidR="00FE625E">
        <w:t>、</w:t>
      </w:r>
      <w:r w:rsidR="00FE625E">
        <w:rPr>
          <w:rFonts w:hint="eastAsia"/>
        </w:rPr>
        <w:t>Homer1の重要性</w:t>
      </w:r>
      <w:r w:rsidR="00FE625E">
        <w:t>を検討した。</w:t>
      </w:r>
    </w:p>
    <w:p w:rsidR="00682D40" w:rsidRPr="006122C0" w:rsidRDefault="00682D40" w:rsidP="002E3854">
      <w:pPr>
        <w:ind w:firstLineChars="100" w:firstLine="210"/>
        <w:rPr>
          <w:rFonts w:hint="eastAsia"/>
        </w:rPr>
      </w:pPr>
      <w:r>
        <w:rPr>
          <w:rFonts w:hint="eastAsia"/>
        </w:rPr>
        <w:t>はじめに</w:t>
      </w:r>
      <w:r>
        <w:t>慢性ストレス</w:t>
      </w:r>
      <w:r>
        <w:rPr>
          <w:rFonts w:hint="eastAsia"/>
        </w:rPr>
        <w:t>によるHomer1 mRNA発現を海馬で</w:t>
      </w:r>
      <w:r>
        <w:t>検討したところ、</w:t>
      </w:r>
      <w:r>
        <w:rPr>
          <w:rFonts w:hint="eastAsia"/>
        </w:rPr>
        <w:t>最初期タンパク</w:t>
      </w:r>
      <w:r>
        <w:t>である</w:t>
      </w:r>
      <w:r>
        <w:rPr>
          <w:rFonts w:hint="eastAsia"/>
        </w:rPr>
        <w:t>Homer1aには変化がなかったが、Homer1b/c mRNAの増加が見られるとともに、mGluR5-Homer1結合</w:t>
      </w:r>
      <w:r>
        <w:t>の著しい低下が見られた。</w:t>
      </w:r>
      <w:r>
        <w:rPr>
          <w:rFonts w:hint="eastAsia"/>
        </w:rPr>
        <w:t>Homer1 KOマウス</w:t>
      </w:r>
      <w:r w:rsidR="00686981">
        <w:rPr>
          <w:rFonts w:hint="eastAsia"/>
        </w:rPr>
        <w:t>では、</w:t>
      </w:r>
      <w:r w:rsidR="00F31F15">
        <w:rPr>
          <w:rFonts w:hint="eastAsia"/>
        </w:rPr>
        <w:t>HPA ax</w:t>
      </w:r>
      <w:r w:rsidR="00F31F15">
        <w:t>is</w:t>
      </w:r>
      <w:r w:rsidR="00F31F15">
        <w:rPr>
          <w:rFonts w:hint="eastAsia"/>
        </w:rPr>
        <w:t>機能亢進とマウスの過活動</w:t>
      </w:r>
      <w:r w:rsidR="00F31F15">
        <w:t>が</w:t>
      </w:r>
      <w:r w:rsidR="00F31F15">
        <w:rPr>
          <w:rFonts w:hint="eastAsia"/>
        </w:rPr>
        <w:t>見られ、HPA axisをHomer1が制御していることが示唆された。一方、mGluR5阻害剤CTEPの</w:t>
      </w:r>
      <w:r w:rsidR="00F31F15">
        <w:t>経口投与</w:t>
      </w:r>
      <w:r w:rsidR="00F31F15">
        <w:rPr>
          <w:rFonts w:hint="eastAsia"/>
        </w:rPr>
        <w:t>はHPA axis機能には影響はないが、慢性ストレスによる</w:t>
      </w:r>
      <w:r w:rsidR="00E241F8">
        <w:rPr>
          <w:rFonts w:hint="eastAsia"/>
        </w:rPr>
        <w:t>locomotion低下</w:t>
      </w:r>
      <w:r w:rsidR="00E241F8">
        <w:t>、</w:t>
      </w:r>
      <w:r w:rsidR="00E241F8">
        <w:rPr>
          <w:rFonts w:hint="eastAsia"/>
        </w:rPr>
        <w:t>female urine sniffing testにおける、</w:t>
      </w:r>
      <w:r w:rsidR="00E241F8">
        <w:t>メス尿に</w:t>
      </w:r>
      <w:r w:rsidR="00E241F8">
        <w:rPr>
          <w:rFonts w:hint="eastAsia"/>
        </w:rPr>
        <w:t>対する関心が減少するanhedoniaの改善効果が見られた。</w:t>
      </w:r>
      <w:r w:rsidR="008D34E6">
        <w:rPr>
          <w:rFonts w:hint="eastAsia"/>
        </w:rPr>
        <w:t>さらに海馬でHomer1a強制発現したマウスではHPA</w:t>
      </w:r>
      <w:r w:rsidR="008D34E6">
        <w:t xml:space="preserve"> axis</w:t>
      </w:r>
      <w:r w:rsidR="008D34E6">
        <w:rPr>
          <w:rFonts w:hint="eastAsia"/>
        </w:rPr>
        <w:t>機能が亢進するとともに、慢性ストレスによる強制水泳時</w:t>
      </w:r>
      <w:r w:rsidR="008D34E6">
        <w:t>の不動</w:t>
      </w:r>
      <w:r w:rsidR="008D34E6">
        <w:rPr>
          <w:rFonts w:hint="eastAsia"/>
        </w:rPr>
        <w:t>時間</w:t>
      </w:r>
      <w:r w:rsidR="00E3192B">
        <w:t>亢進が増大して</w:t>
      </w:r>
      <w:r w:rsidR="00E3192B">
        <w:rPr>
          <w:rFonts w:hint="eastAsia"/>
        </w:rPr>
        <w:t>おり、</w:t>
      </w:r>
      <w:r w:rsidR="00E3192B">
        <w:t>ストレスに対する</w:t>
      </w:r>
      <w:r w:rsidR="00E3192B">
        <w:rPr>
          <w:rFonts w:hint="eastAsia"/>
        </w:rPr>
        <w:t>感受性が高まっていた。これらの結果から、Homer1は</w:t>
      </w:r>
      <w:r w:rsidR="00E3192B">
        <w:t>動物の気分を</w:t>
      </w:r>
      <w:r w:rsidR="00E3192B">
        <w:rPr>
          <w:rFonts w:hint="eastAsia"/>
        </w:rPr>
        <w:t>制御しており、</w:t>
      </w:r>
      <w:r w:rsidR="00E3192B">
        <w:t>抗うつ剤のターゲットと</w:t>
      </w:r>
      <w:r w:rsidR="00E3192B">
        <w:rPr>
          <w:rFonts w:hint="eastAsia"/>
        </w:rPr>
        <w:t>なりうることを明らかにした。</w:t>
      </w:r>
      <w:bookmarkStart w:id="0" w:name="_GoBack"/>
      <w:bookmarkEnd w:id="0"/>
    </w:p>
    <w:sectPr w:rsidR="00682D40" w:rsidRPr="006122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C0"/>
    <w:rsid w:val="002E3854"/>
    <w:rsid w:val="006122C0"/>
    <w:rsid w:val="00682D40"/>
    <w:rsid w:val="00686981"/>
    <w:rsid w:val="008D34E6"/>
    <w:rsid w:val="008E56FF"/>
    <w:rsid w:val="00E241F8"/>
    <w:rsid w:val="00E3192B"/>
    <w:rsid w:val="00F31F15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276A4"/>
  <w15:chartTrackingRefBased/>
  <w15:docId w15:val="{5584DD4D-64EB-443A-8286-BE3D21C9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</dc:creator>
  <cp:keywords/>
  <dc:description/>
  <cp:lastModifiedBy>安田</cp:lastModifiedBy>
  <cp:revision>5</cp:revision>
  <dcterms:created xsi:type="dcterms:W3CDTF">2016-05-17T11:09:00Z</dcterms:created>
  <dcterms:modified xsi:type="dcterms:W3CDTF">2016-05-17T12:13:00Z</dcterms:modified>
</cp:coreProperties>
</file>